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Sede legale: Via del Vespro n.129 - 90127 Palermo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CF e P.IVA: 05841790826</w:t>
      </w:r>
    </w:p>
    <w:p>
      <w:pPr>
        <w:pStyle w:val="Normal.0"/>
        <w:spacing w:after="0" w:line="240" w:lineRule="auto"/>
        <w:rPr>
          <w:rFonts w:ascii="Gill Sans MT" w:cs="Gill Sans MT" w:hAnsi="Gill Sans MT" w:eastAsia="Gill Sans MT"/>
          <w:outline w:val="0"/>
          <w:color w:val="246aa5"/>
          <w:sz w:val="16"/>
          <w:szCs w:val="16"/>
          <w:u w:color="246aa5"/>
          <w14:textFill>
            <w14:solidFill>
              <w14:srgbClr w14:val="246AA5"/>
            </w14:solidFill>
          </w14:textFill>
        </w:rPr>
      </w:pPr>
    </w:p>
    <w:p>
      <w:pPr>
        <w:pStyle w:val="Normal.0"/>
        <w:spacing w:after="0" w:line="240" w:lineRule="auto"/>
        <w:rPr>
          <w:rFonts w:ascii="Arial" w:cs="Arial" w:hAnsi="Arial" w:eastAsia="Arial"/>
          <w:sz w:val="19"/>
          <w:szCs w:val="19"/>
        </w:rPr>
      </w:pPr>
      <w:r>
        <w:rPr>
          <w:rFonts w:ascii="Gill Sans MT" w:cs="Gill Sans MT" w:hAnsi="Gill Sans MT" w:eastAsia="Gill Sans MT"/>
          <w:b w:val="1"/>
          <w:bCs w:val="1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AREA PROVVEDITORATO</w:t>
      </w:r>
      <w:r>
        <w:rPr>
          <w:rFonts w:ascii="Gill Sans MT" w:cs="Gill Sans MT" w:hAnsi="Gill Sans MT" w:eastAsia="Gill Sans MT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Via Enrico Toti n 76 - 90128 Palermo</w:t>
        <w:tab/>
        <w:tab/>
        <w:tab/>
        <w:tab/>
        <w:tab/>
        <w:tab/>
        <w:tab/>
        <w:tab/>
        <w:tab/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Tel. 091.6555503/5749</w:t>
      </w:r>
    </w:p>
    <w:p>
      <w:pPr>
        <w:pStyle w:val="Normal.0"/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rtl w:val="0"/>
          <w:lang w:val="en-US"/>
        </w:rPr>
        <w:t xml:space="preserve">Email: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en-US"/>
          <w14:textFill>
            <w14:solidFill>
              <w14:srgbClr w14:val="000000"/>
            </w14:solidFill>
          </w14:textFill>
        </w:rPr>
        <w:t>area.provveditorato@policlinico.pa.it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 xml:space="preserve">Pec: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it-IT"/>
          <w14:textFill>
            <w14:solidFill>
              <w14:srgbClr w14:val="000000"/>
            </w14:solidFill>
          </w14:textFill>
        </w:rPr>
        <w:t>provveditorato@cert.policlinico.pa.it</w:t>
      </w:r>
      <w:r>
        <w:rPr>
          <w:rFonts w:ascii="Arial" w:cs="Arial" w:hAnsi="Arial" w:eastAsia="Arial"/>
          <w:sz w:val="16"/>
          <w:szCs w:val="16"/>
        </w:rPr>
        <w:tab/>
        <w:tab/>
        <w:tab/>
        <w:tab/>
        <w:tab/>
        <w:tab/>
        <w:tab/>
      </w:r>
    </w:p>
    <w:p>
      <w:pPr>
        <w:pStyle w:val="Normal.0"/>
        <w:spacing w:after="0" w:line="220" w:lineRule="atLeast"/>
        <w:jc w:val="both"/>
        <w:rPr>
          <w:rStyle w:val="Hyperlink.0"/>
        </w:rPr>
      </w:pPr>
      <w:r>
        <w:rPr>
          <w:rFonts w:ascii="Arial" w:hAnsi="Arial"/>
          <w:sz w:val="16"/>
          <w:szCs w:val="16"/>
          <w:rtl w:val="0"/>
          <w:lang w:val="it-IT"/>
        </w:rPr>
        <w:t xml:space="preserve">Web: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"http://www.policlinico.pa.it/"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www.policlinico.pa.it</w:t>
      </w:r>
      <w:r>
        <w:rPr/>
        <w:fldChar w:fldCharType="end" w:fldLock="0"/>
      </w:r>
    </w:p>
    <w:p>
      <w:pPr>
        <w:pStyle w:val="Normal.0"/>
        <w:spacing w:after="0" w:line="220" w:lineRule="atLeast"/>
        <w:jc w:val="both"/>
        <w:rPr>
          <w:rStyle w:val="Nessuno"/>
          <w:rFonts w:ascii="Arial" w:cs="Arial" w:hAnsi="Arial" w:eastAsia="Arial"/>
          <w:outline w:val="0"/>
          <w:color w:val="000000"/>
          <w:sz w:val="16"/>
          <w:szCs w:val="16"/>
          <w:u w:val="single"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142"/>
          <w:tab w:val="right" w:pos="3261"/>
          <w:tab w:val="left" w:pos="5529"/>
          <w:tab w:val="left" w:pos="6096"/>
          <w:tab w:val="right" w:pos="8789" w:leader="underscore"/>
        </w:tabs>
        <w:spacing w:after="0"/>
        <w:jc w:val="right"/>
        <w:rPr>
          <w:rStyle w:val="Nessuno"/>
          <w:rFonts w:ascii="Arial" w:cs="Arial" w:hAnsi="Arial" w:eastAsia="Arial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ALLEGATO 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“</w:t>
      </w:r>
      <w:r>
        <w:rPr>
          <w:rStyle w:val="Nessuno"/>
          <w:rFonts w:ascii="Arial" w:hAnsi="Arial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7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” </w:t>
      </w:r>
    </w:p>
    <w:p>
      <w:pPr>
        <w:pStyle w:val="Normal.0"/>
        <w:ind w:left="1276" w:hanging="1276"/>
        <w:jc w:val="center"/>
        <w:rPr>
          <w:rStyle w:val="Nessuno"/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Normal.0"/>
        <w:ind w:left="1276" w:hanging="1276"/>
        <w:jc w:val="center"/>
        <w:rPr>
          <w:rStyle w:val="Nessuno"/>
          <w:rFonts w:ascii="Arial" w:cs="Arial" w:hAnsi="Arial" w:eastAsia="Arial"/>
          <w:b w:val="1"/>
          <w:bCs w:val="1"/>
          <w:sz w:val="28"/>
          <w:szCs w:val="28"/>
        </w:rPr>
      </w:pPr>
      <w:r>
        <w:rPr>
          <w:rStyle w:val="Nessuno"/>
          <w:rFonts w:ascii="Arial" w:hAnsi="Arial"/>
          <w:b w:val="1"/>
          <w:bCs w:val="1"/>
          <w:sz w:val="28"/>
          <w:szCs w:val="28"/>
          <w:rtl w:val="0"/>
          <w:lang w:val="it-IT"/>
        </w:rPr>
        <w:t>Dichiarazioni di accettazione indicatori della Normativa Antiriciclaggio</w:t>
      </w:r>
    </w:p>
    <w:p>
      <w:pPr>
        <w:pStyle w:val="Normal.0"/>
        <w:spacing w:before="240" w:after="0"/>
        <w:jc w:val="both"/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Oggetto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………………………………………………………………………………………………………………………………………</w:t>
      </w: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before="240" w:after="0"/>
        <w:jc w:val="both"/>
      </w:pPr>
      <w:r>
        <w:rPr>
          <w:rStyle w:val="Nessuno"/>
          <w:rtl w:val="0"/>
          <w:lang w:val="it-IT"/>
        </w:rPr>
        <w:t xml:space="preserve">CIG </w:t>
      </w:r>
      <w:r>
        <w:rPr>
          <w:rStyle w:val="Nessuno"/>
          <w:rtl w:val="0"/>
          <w:lang w:val="it-IT"/>
        </w:rPr>
        <w:t>………………………</w:t>
      </w:r>
      <w:r>
        <w:rPr>
          <w:rStyle w:val="Nessuno"/>
          <w:rtl w:val="0"/>
          <w:lang w:val="it-IT"/>
        </w:rPr>
        <w:t xml:space="preserve">.., CUP </w:t>
      </w:r>
      <w:r>
        <w:rPr>
          <w:rStyle w:val="Nessuno"/>
          <w:rtl w:val="0"/>
          <w:lang w:val="it-IT"/>
        </w:rPr>
        <w:t>…………………</w:t>
      </w:r>
      <w:r>
        <w:rPr>
          <w:rStyle w:val="Nessuno"/>
          <w:rtl w:val="0"/>
          <w:lang w:val="it-IT"/>
        </w:rPr>
        <w:t>..</w:t>
      </w:r>
    </w:p>
    <w:p>
      <w:pPr>
        <w:pStyle w:val="Normal.0"/>
        <w:spacing w:before="240" w:after="0"/>
        <w:ind w:firstLine="425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before="240" w:after="0"/>
        <w:ind w:firstLine="42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Il sottoscritto soggetto concorrente con la sottoscrizione del presente documento, dichiara di conoscere ed agire in conformit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alla normativa in oggetto di cui al D.lgs. 231/07 e s.m.i., L. 190/2012 e il DM Ministero degli Interni n. 90313 del 2015.</w:t>
      </w:r>
    </w:p>
    <w:p>
      <w:pPr>
        <w:pStyle w:val="Normal.0"/>
        <w:spacing w:after="0"/>
        <w:ind w:firstLine="425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A.O.U.P Giaccone di Palermo, nell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ambito dei rapporti contrattuali, applica la normativa di cui sopra con particolare riferimento agli indicatori di anomalia di cui al DM 90313 sopra citato, ed in particolare:</w:t>
      </w: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8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INDICATORE</w:t>
            </w:r>
          </w:p>
        </w:tc>
      </w:tr>
      <w:tr>
        <w:tblPrEx>
          <w:shd w:val="clear" w:color="auto" w:fill="ced7e7"/>
        </w:tblPrEx>
        <w:trPr>
          <w:trHeight w:val="475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A. Indicatori di anomalia connessi con l'identit</w:t>
            </w:r>
            <w:r>
              <w:rPr>
                <w:rStyle w:val="Ness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o il comportamento del soggetto cui </w:t>
            </w:r>
            <w:r>
              <w:rPr>
                <w:rStyle w:val="Ness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riferita l'operazione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Il soggetto che richiede l'operazione risiede in una zona o in un territorio notoriamente considerati a rischio, in ragione tra l'altro dell'elevato grado di infiltrazione criminale, di economia sommersa o di degrado economico-istituzionale.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riferita l'operazione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notoriamente contiguo (ad esempio, familiare, convivente ovvero associato) ovvero opera per conto di persone sottoposte a procedimenti penali o a misure di prevenzione patrimoniale o ad altri provvedimenti di sequestro.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riferita l'operazione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un'impresa che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connessa a vario titolo a una persona con importanti cariche pubbliche a livello domestico e che improvvisamente registra un notevole incremento del fatturato a livello nazionale o del mercato locale.</w:t>
            </w:r>
          </w:p>
        </w:tc>
      </w:tr>
      <w:tr>
        <w:tblPrEx>
          <w:shd w:val="clear" w:color="auto" w:fill="ced7e7"/>
        </w:tblPrEx>
        <w:trPr>
          <w:trHeight w:val="98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riferita l'operazione risulta collegato con organizzazioni non profit ovvero con organizzazioni non governative che presentano tra loro connessioni non giustificate, quali ad esempio la condivisione dell'indirizzo, dei rappresentanti o del personale, ovvero la titolarit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di molteplici rapporti riconducibili a nominativi ricorrenti.</w:t>
            </w:r>
          </w:p>
        </w:tc>
      </w:tr>
      <w:tr>
        <w:tblPrEx>
          <w:shd w:val="clear" w:color="auto" w:fill="ced7e7"/>
        </w:tblPrEx>
        <w:trPr>
          <w:trHeight w:val="98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riferita l'operazione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di recente costituzione, effettua una intensa operativit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finanziaria, cessa improvvisamente l'attivit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e viene posto in liquidazione. Il soggetto che effettua ripetute richieste di operazioni mantiene invariati gli assetti gestionali e/o la propria operativit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, nonostante sia un'azienda sistematicamente in perdita o comunque in difficolt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finanziaria.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riferita l'operazione mostra di avere scarsa conoscenza della natura, dell'oggetto, dell'ammontare o dello scopo dell'operazione, ovvero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accompagnato da altri soggetti che si mostrano interessati all'operazione, generando il sospetto di agire non per conto proprio ma di terzi.</w:t>
            </w:r>
          </w:p>
        </w:tc>
      </w:tr>
    </w:tbl>
    <w:p>
      <w:pPr>
        <w:pStyle w:val="Normal.0"/>
        <w:widowControl w:val="0"/>
        <w:spacing w:after="0" w:line="24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60"/>
        <w:rPr>
          <w:rStyle w:val="Nessuno"/>
          <w:rFonts w:ascii="Arial" w:cs="Arial" w:hAnsi="Arial" w:eastAsia="Arial"/>
          <w:sz w:val="20"/>
          <w:szCs w:val="20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8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INDICATORE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B. Indicatori di anomalia connessi con le modalit</w:t>
            </w:r>
            <w:r>
              <w:rPr>
                <w:rStyle w:val="Ness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(di richiesta o esecuzione) delle operazioni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impiego di disponibilit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che appaiono del tutto sproporzionate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Operazioni richieste o effettuate da pi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soggetti recanti lo stesso indirizzo ovvero la medesima domiciliazione fiscale, specie se tale indirizzo appartiene anche a una societ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commerciale e cio' appare incoerente rispetto all'attivit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dichiarata dagli stessi. 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Frequente e inconsueto rilascio di deleghe o procure al fine di evitare contatti diretti ovvero utilizzo di indirizzi, anche postali, diversi dal domicilio, dalla residenza o dalla sede, o comunque ricorso ad altre forme di domiciliazione di comodo.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Richiesta di operazione a un ufficio della pubblica amministrazione dislocato in localit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del tutto estranea all'area di interesse dell'attivit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del soggetto cui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riferita l'operazione, specie se molto distante dalla residenza, dal domicilio o dalla sede effettiva.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Operazioni ripetute, di importo significativo, effettuate in contropartita con societ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che risultano costituite di recente e hanno un oggetto sociale generico o incompatibile con l'attivit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del soggetto che richiede o esegue l'operazione (ad esempio, nel caso di rapporti ripetuti fra appaltatori e subappaltatori "di comodo").</w:t>
            </w:r>
          </w:p>
        </w:tc>
      </w:tr>
    </w:tbl>
    <w:p>
      <w:pPr>
        <w:pStyle w:val="Normal.0"/>
        <w:widowControl w:val="0"/>
        <w:spacing w:after="60" w:line="240" w:lineRule="auto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60"/>
        <w:ind w:firstLine="426"/>
        <w:rPr>
          <w:rStyle w:val="Nessuno"/>
          <w:rFonts w:ascii="Arial" w:cs="Arial" w:hAnsi="Arial" w:eastAsia="Arial"/>
          <w:sz w:val="20"/>
          <w:szCs w:val="20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8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center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INDICATORE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>C. Indicatori specifici per settore di attivit</w:t>
            </w:r>
            <w:r>
              <w:rPr>
                <w:rStyle w:val="Nessuno"/>
                <w:rFonts w:ascii="Arial" w:hAnsi="Arial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b w:val="1"/>
                <w:bCs w:val="1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- Settore appalti e contratti pubblici </w:t>
            </w:r>
          </w:p>
        </w:tc>
      </w:tr>
      <w:tr>
        <w:tblPrEx>
          <w:shd w:val="clear" w:color="auto" w:fill="ced7e7"/>
        </w:tblPrEx>
        <w:trPr>
          <w:trHeight w:val="1232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Partecipazione a gara per la realizzazione di lavori pubblici o di pubblica utilit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, specie se non programmati, in assenza dei necessari requisiti (soggettivi, economici, tecnico-realizzativi, organizzativi e gestionali), con apporto di rilevanti mezzi finanziari privati, specie se di incerta provenienza o non compatibili con il profilo economico-patrimoniale dell'impresa, ovvero con una forte disponibilit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di anticipazioni finanziarie e particolari garanzie di rendimento prive di idonea giustificazione.</w:t>
            </w:r>
          </w:p>
        </w:tc>
      </w:tr>
      <w:tr>
        <w:tblPrEx>
          <w:shd w:val="clear" w:color="auto" w:fill="ced7e7"/>
        </w:tblPrEx>
        <w:trPr>
          <w:trHeight w:val="727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Partecipazione a procedure di affidamento di lavori pubblici, servizi e forniture, in assenza di qualsivoglia convenienza economica all'esecuzione del contratto, anche con riferimento alla dimensione aziendale dell'operatore e alla localit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di svolgimento della prestazione.</w:t>
            </w:r>
          </w:p>
        </w:tc>
      </w:tr>
      <w:tr>
        <w:tblPrEx>
          <w:shd w:val="clear" w:color="auto" w:fill="ced7e7"/>
        </w:tblPrEx>
        <w:trPr>
          <w:trHeight w:val="98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Partecipazione a procedure di affidamento di lavori pubblici, servizi e forniture da parte di un raggruppamento temporaneo di imprese, costituito da un numero di partecipanti del tutto sproporzionato in relazione al valore economico e alle prestazioni oggetto del contratto, specie se il singolo partecipante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a sua volta riunito, raggruppato o consorziato. </w:t>
            </w:r>
          </w:p>
        </w:tc>
      </w:tr>
      <w:tr>
        <w:tblPrEx>
          <w:shd w:val="clear" w:color="auto" w:fill="ced7e7"/>
        </w:tblPrEx>
        <w:trPr>
          <w:trHeight w:val="475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Partecipazione a procedure di affidamento di lavori pubblici, servizi e forniture da parte di una rete di imprese il cui programma comune non contempla tale partecipazione tra i propri scopi strategici. </w:t>
            </w:r>
          </w:p>
        </w:tc>
      </w:tr>
      <w:tr>
        <w:tblPrEx>
          <w:shd w:val="clear" w:color="auto" w:fill="ced7e7"/>
        </w:tblPrEx>
        <w:trPr>
          <w:trHeight w:val="1484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Partecipazione a procedure di affidamento di lavori pubblici, servizi e forniture mediante ricorso al meccanismo dell'avvalimento plurimo o frazionato, ai fini del raggiungimento della qualificazione richiesta per l'aggiudicazione della gara, qualora il concorrente non dimostri l'effettiva disponibilit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dei requisiti facenti capo all'impresa avvalsa, necessari all'esecuzione dell'appalto, ovvero qualora dal contratto di avvalimento o da altri elementi assunti nel corso del procedimento se ne desuma l'eccessiva onerosit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ovvero l'irragionevolezza dello stesso da parte del concorrente.</w:t>
            </w:r>
          </w:p>
        </w:tc>
      </w:tr>
      <w:tr>
        <w:tblPrEx>
          <w:shd w:val="clear" w:color="auto" w:fill="ced7e7"/>
        </w:tblPrEx>
        <w:trPr>
          <w:trHeight w:val="98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Partecipazione a procedure di affidamento di lavori pubblici, servizi e forniture da parte di soggetti che, nel corso dell'espletamento della gara, ovvero della successiva esecuzione, realizzano operazioni di cessione, affitto di azienda, o di un suo ramo, ovvero di trasformazione, fusione o scissione della societ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, prive di giustificazione.</w:t>
            </w:r>
          </w:p>
        </w:tc>
      </w:tr>
      <w:tr>
        <w:tblPrEx>
          <w:shd w:val="clear" w:color="auto" w:fill="ced7e7"/>
        </w:tblPrEx>
        <w:trPr>
          <w:trHeight w:val="98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Presentazione di offerta che presenta un ribasso sull'importo a base di gara particolarmente elevato nei casi in cui sia stabilito un criterio di aggiudicazione al prezzo pi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basso, ovvero che risulta anormalmente bassa sulla base degli elementi specifici acquisiti dalla stazione appaltante, specie se il contratto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caratterizzato da complessit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elevata. </w:t>
            </w:r>
          </w:p>
        </w:tc>
      </w:tr>
    </w:tbl>
    <w:p>
      <w:pPr>
        <w:pStyle w:val="Normal.0"/>
        <w:widowControl w:val="0"/>
        <w:spacing w:after="60" w:line="240" w:lineRule="auto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tabs>
          <w:tab w:val="center" w:pos="1985"/>
          <w:tab w:val="center" w:pos="7088"/>
        </w:tabs>
        <w:spacing w:after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cs="Arial" w:hAnsi="Arial" w:eastAsia="Arial"/>
          <w:sz w:val="20"/>
          <w:szCs w:val="20"/>
        </w:rPr>
        <w:tab/>
      </w:r>
    </w:p>
    <w:p>
      <w:pPr>
        <w:pStyle w:val="Normal.0"/>
        <w:tabs>
          <w:tab w:val="center" w:pos="1985"/>
          <w:tab w:val="center" w:pos="7088"/>
        </w:tabs>
        <w:spacing w:after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         TIMBRO DELLA SOCIETA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’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e </w:t>
        <w:tab/>
        <w:t>IL RUP</w:t>
      </w:r>
    </w:p>
    <w:p>
      <w:pPr>
        <w:pStyle w:val="Normal.0"/>
        <w:tabs>
          <w:tab w:val="center" w:pos="1985"/>
          <w:tab w:val="center" w:pos="7088"/>
        </w:tabs>
        <w:spacing w:after="0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cs="Arial" w:hAnsi="Arial" w:eastAsia="Arial"/>
          <w:sz w:val="20"/>
          <w:szCs w:val="20"/>
          <w:rtl w:val="0"/>
        </w:rPr>
        <w:tab/>
        <w:t>FIRMA DEL LEGALE RAPPRESENTANTE</w:t>
        <w:tab/>
      </w:r>
    </w:p>
    <w:p>
      <w:pPr>
        <w:pStyle w:val="Normal.0"/>
        <w:tabs>
          <w:tab w:val="center" w:pos="1985"/>
          <w:tab w:val="center" w:pos="7088"/>
        </w:tabs>
        <w:spacing w:after="0"/>
      </w:pPr>
      <w:r>
        <w:rPr>
          <w:rStyle w:val="Nessuno"/>
          <w:rFonts w:ascii="Arial" w:cs="Arial" w:hAnsi="Arial" w:eastAsia="Arial"/>
          <w:sz w:val="20"/>
          <w:szCs w:val="20"/>
          <w:rtl w:val="0"/>
        </w:rPr>
        <w:tab/>
        <w:t>__________________________________</w:t>
        <w:tab/>
      </w:r>
    </w:p>
    <w:sectPr>
      <w:headerReference w:type="default" r:id="rId4"/>
      <w:footerReference w:type="default" r:id="rId5"/>
      <w:pgSz w:w="11900" w:h="16840" w:orient="portrait"/>
      <w:pgMar w:top="340" w:right="1134" w:bottom="1134" w:left="1134" w:header="283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Gill Sans M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612"/>
        <w:tab w:val="clear" w:pos="9638"/>
      </w:tabs>
      <w:jc w:val="center"/>
    </w:pPr>
    <w:r>
      <w:rPr>
        <w:rFonts w:ascii="Gill Sans MT" w:cs="Gill Sans MT" w:hAnsi="Gill Sans MT" w:eastAsia="Gill Sans MT"/>
        <w:sz w:val="16"/>
        <w:szCs w:val="16"/>
        <w:rtl w:val="0"/>
      </w:rPr>
      <w:fldChar w:fldCharType="begin" w:fldLock="0"/>
    </w:r>
    <w:r>
      <w:rPr>
        <w:rFonts w:ascii="Gill Sans MT" w:cs="Gill Sans MT" w:hAnsi="Gill Sans MT" w:eastAsia="Gill Sans MT"/>
        <w:sz w:val="16"/>
        <w:szCs w:val="16"/>
        <w:rtl w:val="0"/>
      </w:rPr>
      <w:instrText xml:space="preserve"> PAGE </w:instrText>
    </w:r>
    <w:r>
      <w:rPr>
        <w:rFonts w:ascii="Gill Sans MT" w:cs="Gill Sans MT" w:hAnsi="Gill Sans MT" w:eastAsia="Gill Sans MT"/>
        <w:sz w:val="16"/>
        <w:szCs w:val="16"/>
        <w:rtl w:val="0"/>
      </w:rPr>
      <w:fldChar w:fldCharType="separate" w:fldLock="0"/>
    </w:r>
    <w:r>
      <w:rPr>
        <w:rFonts w:ascii="Gill Sans MT" w:cs="Gill Sans MT" w:hAnsi="Gill Sans MT" w:eastAsia="Gill Sans MT"/>
        <w:sz w:val="16"/>
        <w:szCs w:val="16"/>
        <w:rtl w:val="0"/>
      </w:rPr>
    </w:r>
    <w:r>
      <w:rPr>
        <w:rFonts w:ascii="Gill Sans MT" w:cs="Gill Sans MT" w:hAnsi="Gill Sans MT" w:eastAsia="Gill Sans MT"/>
        <w:sz w:val="16"/>
        <w:szCs w:val="16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612"/>
        <w:tab w:val="clear" w:pos="9638"/>
      </w:tabs>
    </w:pPr>
    <w:r>
      <w:drawing xmlns:a="http://schemas.openxmlformats.org/drawingml/2006/main"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Normal.0"/>
      <w:spacing w:after="0" w:line="340" w:lineRule="atLeast"/>
    </w:pPr>
    <w:r>
      <w:rPr>
        <w:rFonts w:ascii="Gill Sans MT" w:cs="Gill Sans MT" w:hAnsi="Gill Sans MT" w:eastAsia="Gill Sans MT"/>
        <w:b w:val="1"/>
        <w:bCs w:val="1"/>
        <w:outline w:val="0"/>
        <w:color w:val="00679e"/>
        <w:sz w:val="20"/>
        <w:szCs w:val="20"/>
        <w:u w:color="00679e"/>
        <w:rtl w:val="0"/>
        <w:lang w:val="it-IT"/>
        <w14:textFill>
          <w14:solidFill>
            <w14:srgbClr w14:val="00679E"/>
          </w14:solidFill>
        </w14:textFill>
      </w:rPr>
      <w:t>AZIENDA OSPEDALIERA UNIVERSITARIA</w:t>
    </w:r>
    <w:r>
      <w:rPr>
        <w:rFonts w:ascii="Times New Roman" w:cs="Times New Roman" w:hAnsi="Times New Roman" w:eastAsia="Times New Roman"/>
        <w:outline w:val="0"/>
        <w:color w:val="00679e"/>
        <w:u w:color="00679e"/>
        <w14:textFill>
          <w14:solidFill>
            <w14:srgbClr w14:val="00679E"/>
          </w14:solidFill>
        </w14:textFill>
      </w:rPr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Arial" w:cs="Arial" w:hAnsi="Arial" w:eastAsia="Arial"/>
      <w:outline w:val="0"/>
      <w:color w:val="000000"/>
      <w:sz w:val="16"/>
      <w:szCs w:val="16"/>
      <w:u w:val="single" w:color="000000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